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BC5" w:rsidRPr="00FE1BC5" w:rsidRDefault="00C40AD4" w:rsidP="00FE1BC5">
      <w:pPr>
        <w:ind w:firstLine="0"/>
        <w:contextualSpacing/>
        <w:jc w:val="center"/>
        <w:rPr>
          <w:rFonts w:cs="Times New Roman"/>
          <w:szCs w:val="24"/>
        </w:rPr>
      </w:pPr>
    </w:p>
    <w:p w:rsidR="00FE1BC5" w:rsidRPr="00FE1BC5" w:rsidRDefault="00C40AD4" w:rsidP="00FE1BC5">
      <w:pPr>
        <w:ind w:firstLine="0"/>
        <w:contextualSpacing/>
        <w:jc w:val="center"/>
        <w:rPr>
          <w:rFonts w:cs="Times New Roman"/>
          <w:szCs w:val="24"/>
        </w:rPr>
      </w:pPr>
    </w:p>
    <w:p w:rsidR="00FE1BC5" w:rsidRPr="00FE1BC5" w:rsidRDefault="00C40AD4" w:rsidP="00FE1BC5">
      <w:pPr>
        <w:ind w:firstLine="0"/>
        <w:contextualSpacing/>
        <w:jc w:val="center"/>
        <w:rPr>
          <w:rFonts w:cs="Times New Roman"/>
          <w:szCs w:val="24"/>
        </w:rPr>
      </w:pPr>
    </w:p>
    <w:p w:rsidR="00FE1BC5" w:rsidRPr="00FE1BC5" w:rsidRDefault="00C40AD4" w:rsidP="00FE1BC5">
      <w:pPr>
        <w:ind w:firstLine="0"/>
        <w:contextualSpacing/>
        <w:jc w:val="center"/>
        <w:rPr>
          <w:rFonts w:cs="Times New Roman"/>
          <w:szCs w:val="24"/>
        </w:rPr>
      </w:pPr>
    </w:p>
    <w:p w:rsidR="00FE1BC5" w:rsidRPr="00FE1BC5" w:rsidRDefault="00C40AD4" w:rsidP="00FE1BC5">
      <w:pPr>
        <w:ind w:firstLine="0"/>
        <w:contextualSpacing/>
        <w:jc w:val="center"/>
        <w:rPr>
          <w:rFonts w:cs="Times New Roman"/>
          <w:szCs w:val="24"/>
        </w:rPr>
      </w:pPr>
    </w:p>
    <w:p w:rsidR="00FE1BC5" w:rsidRPr="00FE1BC5" w:rsidRDefault="00C40AD4" w:rsidP="00FE1BC5">
      <w:pPr>
        <w:ind w:firstLine="0"/>
        <w:contextualSpacing/>
        <w:rPr>
          <w:rFonts w:cs="Times New Roman"/>
          <w:szCs w:val="24"/>
        </w:rPr>
      </w:pPr>
    </w:p>
    <w:p w:rsidR="00FE1BC5" w:rsidRPr="00FE1BC5" w:rsidRDefault="00C40AD4" w:rsidP="00FE1BC5">
      <w:pPr>
        <w:ind w:firstLine="0"/>
        <w:contextualSpacing/>
        <w:jc w:val="center"/>
        <w:rPr>
          <w:rFonts w:cs="Times New Roman"/>
          <w:szCs w:val="24"/>
        </w:rPr>
      </w:pPr>
      <w:r w:rsidRPr="00FE1BC5">
        <w:rPr>
          <w:rFonts w:cs="Times New Roman"/>
          <w:szCs w:val="24"/>
        </w:rPr>
        <w:t>Econometric analysis Disposable Personal Income and Consumer Expenditure</w:t>
      </w:r>
    </w:p>
    <w:p w:rsidR="00FE1BC5" w:rsidRPr="00FE1BC5" w:rsidRDefault="00C40AD4" w:rsidP="00FE1BC5">
      <w:pPr>
        <w:ind w:firstLine="0"/>
        <w:contextualSpacing/>
        <w:jc w:val="center"/>
        <w:rPr>
          <w:rFonts w:cs="Times New Roman"/>
          <w:szCs w:val="24"/>
        </w:rPr>
      </w:pPr>
      <w:r w:rsidRPr="00FE1BC5">
        <w:rPr>
          <w:rFonts w:cs="Times New Roman"/>
          <w:szCs w:val="24"/>
        </w:rPr>
        <w:t>Student’s Name</w:t>
      </w:r>
    </w:p>
    <w:p w:rsidR="00FE1BC5" w:rsidRPr="00FE1BC5" w:rsidRDefault="00C40AD4" w:rsidP="00FE1BC5">
      <w:pPr>
        <w:ind w:firstLine="0"/>
        <w:contextualSpacing/>
        <w:jc w:val="center"/>
        <w:rPr>
          <w:rFonts w:cs="Times New Roman"/>
          <w:szCs w:val="24"/>
        </w:rPr>
      </w:pPr>
      <w:r w:rsidRPr="00FE1BC5">
        <w:rPr>
          <w:rFonts w:cs="Times New Roman"/>
          <w:szCs w:val="24"/>
        </w:rPr>
        <w:t>Institution of Affiliation</w:t>
      </w:r>
    </w:p>
    <w:p w:rsidR="00FE1BC5" w:rsidRPr="00FE1BC5" w:rsidRDefault="00C40AD4" w:rsidP="00FE1BC5">
      <w:pPr>
        <w:contextualSpacing/>
        <w:rPr>
          <w:rFonts w:cs="Times New Roman"/>
          <w:szCs w:val="24"/>
        </w:rPr>
      </w:pPr>
    </w:p>
    <w:p w:rsidR="00FE1BC5" w:rsidRPr="00FE1BC5" w:rsidRDefault="00C40AD4" w:rsidP="00FE1BC5">
      <w:pPr>
        <w:contextualSpacing/>
        <w:rPr>
          <w:rFonts w:cs="Times New Roman"/>
          <w:szCs w:val="24"/>
        </w:rPr>
      </w:pPr>
    </w:p>
    <w:p w:rsidR="00FE1BC5" w:rsidRPr="00FE1BC5" w:rsidRDefault="00C40AD4" w:rsidP="00FE1BC5">
      <w:pPr>
        <w:contextualSpacing/>
        <w:rPr>
          <w:rFonts w:cs="Times New Roman"/>
          <w:szCs w:val="24"/>
        </w:rPr>
      </w:pPr>
    </w:p>
    <w:p w:rsidR="00FE1BC5" w:rsidRPr="00FE1BC5" w:rsidRDefault="00C40AD4" w:rsidP="00FE1BC5">
      <w:pPr>
        <w:contextualSpacing/>
        <w:rPr>
          <w:rFonts w:cs="Times New Roman"/>
          <w:szCs w:val="24"/>
        </w:rPr>
      </w:pPr>
    </w:p>
    <w:p w:rsidR="00FE1BC5" w:rsidRPr="00FE1BC5" w:rsidRDefault="00C40AD4" w:rsidP="00FE1BC5">
      <w:pPr>
        <w:contextualSpacing/>
        <w:rPr>
          <w:rFonts w:cs="Times New Roman"/>
          <w:szCs w:val="24"/>
        </w:rPr>
      </w:pPr>
    </w:p>
    <w:p w:rsidR="00FE1BC5" w:rsidRDefault="00C40AD4" w:rsidP="00FE1BC5">
      <w:pPr>
        <w:contextualSpacing/>
        <w:rPr>
          <w:rFonts w:cs="Times New Roman"/>
          <w:szCs w:val="24"/>
        </w:rPr>
      </w:pPr>
    </w:p>
    <w:p w:rsidR="00F563CF" w:rsidRDefault="00C40AD4" w:rsidP="00FE1BC5">
      <w:pPr>
        <w:contextualSpacing/>
        <w:rPr>
          <w:rFonts w:cs="Times New Roman"/>
          <w:szCs w:val="24"/>
        </w:rPr>
      </w:pPr>
    </w:p>
    <w:p w:rsidR="00F563CF" w:rsidRDefault="00C40AD4" w:rsidP="00FE1BC5">
      <w:pPr>
        <w:contextualSpacing/>
        <w:rPr>
          <w:rFonts w:cs="Times New Roman"/>
          <w:szCs w:val="24"/>
        </w:rPr>
      </w:pPr>
    </w:p>
    <w:p w:rsidR="00F563CF" w:rsidRDefault="00C40AD4" w:rsidP="00FE1BC5">
      <w:pPr>
        <w:contextualSpacing/>
        <w:rPr>
          <w:rFonts w:cs="Times New Roman"/>
          <w:szCs w:val="24"/>
        </w:rPr>
      </w:pPr>
    </w:p>
    <w:p w:rsidR="00F563CF" w:rsidRDefault="00C40AD4" w:rsidP="00FE1BC5">
      <w:pPr>
        <w:contextualSpacing/>
        <w:rPr>
          <w:rFonts w:cs="Times New Roman"/>
          <w:szCs w:val="24"/>
        </w:rPr>
      </w:pPr>
    </w:p>
    <w:p w:rsidR="00F563CF" w:rsidRDefault="00C40AD4" w:rsidP="00FE1BC5">
      <w:pPr>
        <w:contextualSpacing/>
        <w:rPr>
          <w:rFonts w:cs="Times New Roman"/>
          <w:szCs w:val="24"/>
        </w:rPr>
      </w:pPr>
    </w:p>
    <w:p w:rsidR="00F563CF" w:rsidRPr="00FE1BC5" w:rsidRDefault="00C40AD4" w:rsidP="00FE1BC5">
      <w:pPr>
        <w:contextualSpacing/>
        <w:rPr>
          <w:rFonts w:cs="Times New Roman"/>
          <w:szCs w:val="24"/>
        </w:rPr>
      </w:pPr>
    </w:p>
    <w:p w:rsidR="00FE1BC5" w:rsidRPr="00FE1BC5" w:rsidRDefault="00C40AD4" w:rsidP="00FE1BC5">
      <w:pPr>
        <w:contextualSpacing/>
        <w:rPr>
          <w:rFonts w:cs="Times New Roman"/>
          <w:szCs w:val="24"/>
        </w:rPr>
      </w:pPr>
    </w:p>
    <w:p w:rsidR="00FE1BC5" w:rsidRPr="00FE1BC5" w:rsidRDefault="00C40AD4" w:rsidP="00FE1BC5">
      <w:pPr>
        <w:contextualSpacing/>
        <w:rPr>
          <w:rFonts w:cs="Times New Roman"/>
          <w:szCs w:val="24"/>
        </w:rPr>
      </w:pPr>
    </w:p>
    <w:p w:rsidR="0025193E" w:rsidRPr="00FE1BC5" w:rsidRDefault="00C40AD4" w:rsidP="00FE1BC5">
      <w:pPr>
        <w:ind w:firstLine="0"/>
        <w:contextualSpacing/>
        <w:jc w:val="center"/>
        <w:rPr>
          <w:rFonts w:cs="Times New Roman"/>
          <w:szCs w:val="24"/>
        </w:rPr>
      </w:pPr>
      <w:r w:rsidRPr="00FE1BC5">
        <w:rPr>
          <w:rFonts w:cs="Times New Roman"/>
          <w:szCs w:val="24"/>
        </w:rPr>
        <w:lastRenderedPageBreak/>
        <w:t>Econometric</w:t>
      </w:r>
      <w:r w:rsidRPr="00FE1BC5">
        <w:rPr>
          <w:rFonts w:cs="Times New Roman"/>
          <w:szCs w:val="24"/>
        </w:rPr>
        <w:t xml:space="preserve"> analysis</w:t>
      </w:r>
      <w:r w:rsidRPr="00FE1BC5">
        <w:rPr>
          <w:rFonts w:cs="Times New Roman"/>
          <w:szCs w:val="24"/>
        </w:rPr>
        <w:t xml:space="preserve"> of Apple's Clients' Disposable </w:t>
      </w:r>
      <w:r w:rsidRPr="00FE1BC5">
        <w:rPr>
          <w:rFonts w:cs="Times New Roman"/>
          <w:szCs w:val="24"/>
        </w:rPr>
        <w:t>Personal</w:t>
      </w:r>
      <w:r w:rsidRPr="00FE1BC5">
        <w:rPr>
          <w:rFonts w:cs="Times New Roman"/>
          <w:szCs w:val="24"/>
        </w:rPr>
        <w:t xml:space="preserve"> Income and</w:t>
      </w:r>
      <w:r w:rsidRPr="00FE1BC5">
        <w:rPr>
          <w:rFonts w:cs="Times New Roman"/>
          <w:szCs w:val="24"/>
        </w:rPr>
        <w:t xml:space="preserve"> Consumer Expenditure</w:t>
      </w:r>
    </w:p>
    <w:p w:rsidR="005C006F" w:rsidRPr="00FE1BC5" w:rsidRDefault="00C40AD4" w:rsidP="00FE1BC5">
      <w:pPr>
        <w:contextualSpacing/>
        <w:jc w:val="center"/>
        <w:rPr>
          <w:rFonts w:cs="Times New Roman"/>
          <w:b/>
          <w:szCs w:val="24"/>
        </w:rPr>
      </w:pPr>
      <w:r w:rsidRPr="00FE1BC5">
        <w:rPr>
          <w:rFonts w:cs="Times New Roman"/>
          <w:b/>
          <w:szCs w:val="24"/>
        </w:rPr>
        <w:t>Introduction</w:t>
      </w:r>
    </w:p>
    <w:p w:rsidR="005C006F" w:rsidRPr="00FE1BC5" w:rsidRDefault="00C40AD4" w:rsidP="00FE1BC5">
      <w:pPr>
        <w:contextualSpacing/>
        <w:rPr>
          <w:rFonts w:cs="Times New Roman"/>
          <w:szCs w:val="24"/>
        </w:rPr>
      </w:pPr>
      <w:r w:rsidRPr="00FE1BC5">
        <w:rPr>
          <w:rFonts w:cs="Times New Roman"/>
          <w:szCs w:val="24"/>
        </w:rPr>
        <w:t>Apple Company designs manufacture and markets mobile communication and other electronic devices including personal computer, disposable digital music players, and mobile phones. The company also distributes and sells a wide range of software and applicatio</w:t>
      </w:r>
      <w:r w:rsidRPr="00FE1BC5">
        <w:rPr>
          <w:rFonts w:cs="Times New Roman"/>
          <w:szCs w:val="24"/>
        </w:rPr>
        <w:t>n such as</w:t>
      </w:r>
      <w:r w:rsidRPr="00FE1BC5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Pr="00FE1BC5">
        <w:rPr>
          <w:rFonts w:cs="Times New Roman"/>
          <w:szCs w:val="24"/>
        </w:rPr>
        <w:t xml:space="preserve">OS, OS X, watchOS operating systems, and iCloud. Besides electronics and software, Apple Inc. distributes a wide range of accessories, networking solutions and third-party computer and mobile applications. As a strategy, the company is committed </w:t>
      </w:r>
      <w:r w:rsidRPr="00FE1BC5">
        <w:rPr>
          <w:rFonts w:cs="Times New Roman"/>
          <w:szCs w:val="24"/>
        </w:rPr>
        <w:t>to bringing the best user experience to its customer through innovative mobile and computer apps, and unique ability in designing and producing own operating system, and other hardware and software applications.</w:t>
      </w:r>
    </w:p>
    <w:p w:rsidR="006F41E9" w:rsidRPr="00FE1BC5" w:rsidRDefault="00C40AD4" w:rsidP="00FE1BC5">
      <w:pPr>
        <w:contextualSpacing/>
        <w:rPr>
          <w:rFonts w:cs="Times New Roman"/>
          <w:szCs w:val="24"/>
        </w:rPr>
      </w:pPr>
      <w:r w:rsidRPr="00FE1BC5">
        <w:rPr>
          <w:rFonts w:cs="Times New Roman"/>
          <w:szCs w:val="24"/>
        </w:rPr>
        <w:t>Consumer spending makes about 70% of t</w:t>
      </w:r>
      <w:r w:rsidRPr="00FE1BC5">
        <w:rPr>
          <w:rFonts w:cs="Times New Roman"/>
          <w:szCs w:val="24"/>
        </w:rPr>
        <w:t>he total economy</w:t>
      </w:r>
      <w:r>
        <w:rPr>
          <w:rFonts w:cs="Times New Roman"/>
          <w:szCs w:val="24"/>
        </w:rPr>
        <w:t xml:space="preserve"> (</w:t>
      </w:r>
      <w:r w:rsidRPr="00FE1BC5">
        <w:rPr>
          <w:rFonts w:cs="Times New Roman"/>
          <w:iCs/>
          <w:color w:val="000000"/>
          <w:szCs w:val="24"/>
        </w:rPr>
        <w:t>Skousen</w:t>
      </w:r>
      <w:r>
        <w:rPr>
          <w:rFonts w:cs="Times New Roman"/>
          <w:iCs/>
          <w:color w:val="000000"/>
          <w:szCs w:val="24"/>
        </w:rPr>
        <w:t>, 2018</w:t>
      </w:r>
      <w:r>
        <w:rPr>
          <w:rFonts w:cs="Times New Roman"/>
          <w:szCs w:val="24"/>
        </w:rPr>
        <w:t>)</w:t>
      </w:r>
      <w:r w:rsidRPr="00FE1BC5">
        <w:rPr>
          <w:rFonts w:cs="Times New Roman"/>
          <w:szCs w:val="24"/>
        </w:rPr>
        <w:t xml:space="preserve">. </w:t>
      </w:r>
      <w:r w:rsidRPr="00FE1BC5">
        <w:rPr>
          <w:rFonts w:cs="Times New Roman"/>
          <w:szCs w:val="24"/>
        </w:rPr>
        <w:t>What a consumer does in vital not only to the growth of the economy but also that of business and companies. In a business cycle, production and investment often lead the economy into and out of recession</w:t>
      </w:r>
      <w:r>
        <w:rPr>
          <w:rFonts w:cs="Times New Roman"/>
          <w:szCs w:val="24"/>
        </w:rPr>
        <w:t xml:space="preserve"> (</w:t>
      </w:r>
      <w:r w:rsidRPr="00FE1BC5">
        <w:rPr>
          <w:rFonts w:eastAsia="Times New Roman" w:cs="Times New Roman"/>
          <w:szCs w:val="24"/>
        </w:rPr>
        <w:t>Greene</w:t>
      </w:r>
      <w:r>
        <w:rPr>
          <w:rFonts w:eastAsia="Times New Roman" w:cs="Times New Roman"/>
          <w:szCs w:val="24"/>
        </w:rPr>
        <w:t xml:space="preserve"> 2003). </w:t>
      </w:r>
      <w:r w:rsidRPr="00FE1BC5">
        <w:rPr>
          <w:rFonts w:cs="Times New Roman"/>
          <w:szCs w:val="24"/>
        </w:rPr>
        <w:t>Therefore, retail demand is the most stable component of the economy. In right of this observation, w</w:t>
      </w:r>
      <w:r w:rsidRPr="00FE1BC5">
        <w:rPr>
          <w:rFonts w:cs="Times New Roman"/>
          <w:szCs w:val="24"/>
        </w:rPr>
        <w:t>e</w:t>
      </w:r>
      <w:r w:rsidRPr="00FE1BC5">
        <w:rPr>
          <w:rFonts w:cs="Times New Roman"/>
          <w:szCs w:val="24"/>
        </w:rPr>
        <w:t xml:space="preserve"> set to investigate what </w:t>
      </w:r>
      <w:r w:rsidRPr="00FE1BC5">
        <w:rPr>
          <w:rFonts w:cs="Times New Roman"/>
          <w:szCs w:val="24"/>
        </w:rPr>
        <w:t xml:space="preserve">effect of the relationship between </w:t>
      </w:r>
      <w:r w:rsidRPr="00FE1BC5">
        <w:rPr>
          <w:rFonts w:cs="Times New Roman"/>
          <w:szCs w:val="24"/>
        </w:rPr>
        <w:t xml:space="preserve">Real Dispensable Personal Income </w:t>
      </w:r>
      <w:r w:rsidRPr="00FE1BC5">
        <w:rPr>
          <w:rFonts w:cs="Times New Roman"/>
          <w:szCs w:val="24"/>
        </w:rPr>
        <w:t xml:space="preserve">and Personal Consumer Expenditure of Apple’s customer has on </w:t>
      </w:r>
      <w:r w:rsidRPr="00FE1BC5">
        <w:rPr>
          <w:rFonts w:cs="Times New Roman"/>
          <w:szCs w:val="24"/>
        </w:rPr>
        <w:t xml:space="preserve">the growth of Apple Company. This econometric study is anchored on the following theoretical prepositions; </w:t>
      </w:r>
    </w:p>
    <w:p w:rsidR="008C22D0" w:rsidRPr="00FE1BC5" w:rsidRDefault="00C40AD4" w:rsidP="00FE1BC5">
      <w:pPr>
        <w:pStyle w:val="ListParagraph"/>
        <w:numPr>
          <w:ilvl w:val="0"/>
          <w:numId w:val="4"/>
        </w:numPr>
        <w:rPr>
          <w:rFonts w:cs="Times New Roman"/>
          <w:color w:val="000000"/>
          <w:szCs w:val="24"/>
          <w:shd w:val="clear" w:color="auto" w:fill="FFFFFF"/>
        </w:rPr>
      </w:pPr>
      <w:r w:rsidRPr="00FE1BC5">
        <w:rPr>
          <w:rFonts w:cs="Times New Roman"/>
          <w:color w:val="000000"/>
          <w:szCs w:val="24"/>
          <w:shd w:val="clear" w:color="auto" w:fill="FFFFFF"/>
        </w:rPr>
        <w:t>An increase in consumption doesn’t necessarily translate into an increase in an income</w:t>
      </w:r>
    </w:p>
    <w:p w:rsidR="009572D6" w:rsidRPr="00FE1BC5" w:rsidRDefault="00C40AD4" w:rsidP="00FE1BC5">
      <w:pPr>
        <w:pStyle w:val="ListParagraph"/>
        <w:numPr>
          <w:ilvl w:val="0"/>
          <w:numId w:val="4"/>
        </w:numPr>
        <w:rPr>
          <w:rFonts w:cs="Times New Roman"/>
          <w:color w:val="000000"/>
          <w:szCs w:val="24"/>
          <w:shd w:val="clear" w:color="auto" w:fill="FFFFFF"/>
        </w:rPr>
      </w:pPr>
      <w:r w:rsidRPr="00FE1BC5">
        <w:rPr>
          <w:rFonts w:cs="Times New Roman"/>
          <w:color w:val="000000"/>
          <w:szCs w:val="24"/>
          <w:shd w:val="clear" w:color="auto" w:fill="FFFFFF"/>
        </w:rPr>
        <w:t>Higher absolute level of income will widen the gap between</w:t>
      </w:r>
      <w:r w:rsidRPr="00FE1BC5">
        <w:rPr>
          <w:rFonts w:cs="Times New Roman"/>
          <w:color w:val="000000"/>
          <w:szCs w:val="24"/>
          <w:shd w:val="clear" w:color="auto" w:fill="FFFFFF"/>
        </w:rPr>
        <w:t xml:space="preserve"> income and consumption</w:t>
      </w:r>
    </w:p>
    <w:p w:rsidR="009572D6" w:rsidRPr="00FE1BC5" w:rsidRDefault="00C40AD4" w:rsidP="00FE1BC5">
      <w:pPr>
        <w:pStyle w:val="ListParagraph"/>
        <w:numPr>
          <w:ilvl w:val="0"/>
          <w:numId w:val="4"/>
        </w:numPr>
        <w:rPr>
          <w:rFonts w:cs="Times New Roman"/>
          <w:color w:val="000000"/>
          <w:szCs w:val="24"/>
          <w:shd w:val="clear" w:color="auto" w:fill="FFFFFF"/>
        </w:rPr>
      </w:pPr>
      <w:r w:rsidRPr="00FE1BC5">
        <w:rPr>
          <w:rFonts w:cs="Times New Roman"/>
          <w:color w:val="000000"/>
          <w:szCs w:val="24"/>
          <w:shd w:val="clear" w:color="auto" w:fill="FFFFFF"/>
        </w:rPr>
        <w:lastRenderedPageBreak/>
        <w:t>A significant increase in the level of income increase the level of saving</w:t>
      </w:r>
    </w:p>
    <w:p w:rsidR="00D93D0E" w:rsidRPr="00FE1BC5" w:rsidRDefault="00C40AD4" w:rsidP="00FE1BC5">
      <w:pPr>
        <w:ind w:firstLine="0"/>
        <w:contextualSpacing/>
        <w:jc w:val="center"/>
        <w:rPr>
          <w:rFonts w:cs="Times New Roman"/>
          <w:b/>
          <w:color w:val="000000"/>
          <w:szCs w:val="24"/>
          <w:shd w:val="clear" w:color="auto" w:fill="FFFFFF"/>
        </w:rPr>
      </w:pPr>
      <w:r w:rsidRPr="00FE1BC5">
        <w:rPr>
          <w:rFonts w:cs="Times New Roman"/>
          <w:b/>
          <w:color w:val="000000"/>
          <w:szCs w:val="24"/>
          <w:shd w:val="clear" w:color="auto" w:fill="FFFFFF"/>
        </w:rPr>
        <w:t>Data Interpretation</w:t>
      </w:r>
    </w:p>
    <w:p w:rsidR="00A72CB9" w:rsidRPr="00FE1BC5" w:rsidRDefault="00C40AD4" w:rsidP="00FE1BC5">
      <w:pPr>
        <w:ind w:firstLine="0"/>
        <w:contextualSpacing/>
        <w:rPr>
          <w:rFonts w:cs="Times New Roman"/>
          <w:color w:val="000000"/>
          <w:szCs w:val="24"/>
          <w:shd w:val="clear" w:color="auto" w:fill="FFFFFF"/>
        </w:rPr>
      </w:pPr>
      <w:r w:rsidRPr="00FE1BC5">
        <w:rPr>
          <w:rFonts w:cs="Times New Roman"/>
          <w:color w:val="000000"/>
          <w:szCs w:val="24"/>
          <w:shd w:val="clear" w:color="auto" w:fill="FFFFFF"/>
        </w:rPr>
        <w:t xml:space="preserve"> Apple’s client Income and Personal Expenditure Data was obtained from the Bureau of Economic Analysis. We found a negative correlation between the Client’s Real Disposable Personal Income and Personal Consumer Expenditure (r=-0.156). The relationship betw</w:t>
      </w:r>
      <w:r w:rsidRPr="00FE1BC5">
        <w:rPr>
          <w:rFonts w:cs="Times New Roman"/>
          <w:color w:val="000000"/>
          <w:szCs w:val="24"/>
          <w:shd w:val="clear" w:color="auto" w:fill="FFFFFF"/>
        </w:rPr>
        <w:t xml:space="preserve">een income and expenditure is a function of economics. </w:t>
      </w:r>
      <w:r w:rsidRPr="00FE1BC5">
        <w:rPr>
          <w:rFonts w:cs="Times New Roman"/>
          <w:color w:val="000000"/>
          <w:szCs w:val="24"/>
          <w:shd w:val="clear" w:color="auto" w:fill="FFFFFF"/>
        </w:rPr>
        <w:t>Global and National changes affect</w:t>
      </w:r>
      <w:r w:rsidRPr="00FE1BC5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Pr="00FE1BC5">
        <w:rPr>
          <w:rFonts w:cs="Times New Roman"/>
          <w:color w:val="000000"/>
          <w:szCs w:val="24"/>
          <w:shd w:val="clear" w:color="auto" w:fill="FFFFFF"/>
        </w:rPr>
        <w:t>how individuals and business spend their incomes. According to the consumption faction, the relationship between income and expenditure is linear. Since the results i</w:t>
      </w:r>
      <w:r w:rsidRPr="00FE1BC5">
        <w:rPr>
          <w:rFonts w:cs="Times New Roman"/>
          <w:color w:val="000000"/>
          <w:szCs w:val="24"/>
          <w:shd w:val="clear" w:color="auto" w:fill="FFFFFF"/>
        </w:rPr>
        <w:t>ndicate that Apple's customer's Income has a negative correlation with the expenditure, one would assume that there are fewer consumer expectations. In addition, there might be several factors that have decreased Apple's customer's expenditure such as fina</w:t>
      </w:r>
      <w:r w:rsidRPr="00FE1BC5">
        <w:rPr>
          <w:rFonts w:cs="Times New Roman"/>
          <w:color w:val="000000"/>
          <w:szCs w:val="24"/>
          <w:shd w:val="clear" w:color="auto" w:fill="FFFFFF"/>
        </w:rPr>
        <w:t>ncial uncertainty</w:t>
      </w:r>
      <w:r w:rsidRPr="00FE1BC5">
        <w:rPr>
          <w:rFonts w:cs="Times New Roman"/>
          <w:color w:val="000000"/>
          <w:szCs w:val="24"/>
          <w:shd w:val="clear" w:color="auto" w:fill="FFFFFF"/>
        </w:rPr>
        <w:t>, and</w:t>
      </w:r>
      <w:r w:rsidRPr="00FE1BC5">
        <w:rPr>
          <w:rFonts w:cs="Times New Roman"/>
          <w:color w:val="000000"/>
          <w:szCs w:val="24"/>
          <w:shd w:val="clear" w:color="auto" w:fill="FFFFFF"/>
        </w:rPr>
        <w:t xml:space="preserve"> perhaps an increase in the interest rates. </w:t>
      </w:r>
      <w:bookmarkStart w:id="0" w:name="_GoBack"/>
      <w:bookmarkEnd w:id="0"/>
    </w:p>
    <w:p w:rsidR="006107E5" w:rsidRPr="00FE1BC5" w:rsidRDefault="00C40AD4" w:rsidP="00FE1BC5">
      <w:pPr>
        <w:contextualSpacing/>
        <w:rPr>
          <w:rFonts w:cs="Times New Roman"/>
          <w:iCs/>
          <w:color w:val="000000"/>
          <w:szCs w:val="24"/>
        </w:rPr>
      </w:pPr>
      <w:r w:rsidRPr="00FE1BC5">
        <w:rPr>
          <w:rFonts w:cs="Times New Roman"/>
          <w:color w:val="000000"/>
          <w:szCs w:val="24"/>
          <w:shd w:val="clear" w:color="auto" w:fill="FFFFFF"/>
        </w:rPr>
        <w:t>The linear regression analysis showed a significant correlation between Disposable Personal Income Y, and Disposable Personal Expenditure X (</w:t>
      </w:r>
      <w:r w:rsidRPr="00A72CB9">
        <w:rPr>
          <w:rFonts w:cs="Times New Roman"/>
          <w:color w:val="000000"/>
          <w:szCs w:val="24"/>
          <w:shd w:val="clear" w:color="auto" w:fill="FFFFFF"/>
        </w:rPr>
        <w:t>y=16152-27.780x</w:t>
      </w:r>
      <w:r w:rsidRPr="00FE1BC5">
        <w:rPr>
          <w:rFonts w:cs="Times New Roman"/>
          <w:color w:val="000000"/>
          <w:szCs w:val="24"/>
          <w:shd w:val="clear" w:color="auto" w:fill="FFFFFF"/>
        </w:rPr>
        <w:t>)</w:t>
      </w:r>
      <w:r w:rsidRPr="00FE1BC5">
        <w:rPr>
          <w:rFonts w:cs="Times New Roman"/>
          <w:color w:val="000000"/>
          <w:szCs w:val="24"/>
          <w:shd w:val="clear" w:color="auto" w:fill="FFFFFF"/>
        </w:rPr>
        <w:t xml:space="preserve">. For instance, the value of disposable Personal income of persona A is correlated with a constant value of </w:t>
      </w:r>
      <w:r w:rsidRPr="00A72CB9">
        <w:rPr>
          <w:rFonts w:cs="Times New Roman"/>
          <w:color w:val="000000"/>
          <w:szCs w:val="24"/>
          <w:shd w:val="clear" w:color="auto" w:fill="FFFFFF"/>
        </w:rPr>
        <w:t>16152</w:t>
      </w:r>
      <w:r w:rsidRPr="00FE1BC5">
        <w:rPr>
          <w:rFonts w:cs="Times New Roman"/>
          <w:color w:val="000000"/>
          <w:szCs w:val="24"/>
          <w:shd w:val="clear" w:color="auto" w:fill="FFFFFF"/>
        </w:rPr>
        <w:t xml:space="preserve"> less 27.780 of Disposable personal expenditure. </w:t>
      </w:r>
      <w:r w:rsidRPr="00FE1BC5">
        <w:rPr>
          <w:rFonts w:cs="Times New Roman"/>
          <w:iCs/>
          <w:color w:val="000000"/>
          <w:szCs w:val="24"/>
        </w:rPr>
        <w:t xml:space="preserve">According to </w:t>
      </w:r>
      <w:r w:rsidRPr="00FE1BC5">
        <w:rPr>
          <w:rFonts w:eastAsia="Times New Roman" w:cs="Times New Roman"/>
          <w:szCs w:val="24"/>
        </w:rPr>
        <w:t>Greene</w:t>
      </w:r>
      <w:r>
        <w:rPr>
          <w:rFonts w:eastAsia="Times New Roman" w:cs="Times New Roman"/>
          <w:szCs w:val="24"/>
        </w:rPr>
        <w:t xml:space="preserve"> (2003)</w:t>
      </w:r>
      <w:r w:rsidRPr="00FE1BC5">
        <w:rPr>
          <w:rFonts w:cs="Times New Roman"/>
          <w:iCs/>
          <w:color w:val="000000"/>
          <w:szCs w:val="24"/>
        </w:rPr>
        <w:t>, consumer spending has a significant role in the growth and develop</w:t>
      </w:r>
      <w:r w:rsidRPr="00FE1BC5">
        <w:rPr>
          <w:rFonts w:cs="Times New Roman"/>
          <w:iCs/>
          <w:color w:val="000000"/>
          <w:szCs w:val="24"/>
        </w:rPr>
        <w:t xml:space="preserve">ment of a company. Apple Company depends on its client expenditure to make a profit. However, in this case, this is a significant reduction in consumer expenditure over the years. This reduction in consumer expenditure may have resulted from the amount of </w:t>
      </w:r>
      <w:r w:rsidRPr="00FE1BC5">
        <w:rPr>
          <w:rFonts w:cs="Times New Roman"/>
          <w:iCs/>
          <w:color w:val="000000"/>
          <w:szCs w:val="24"/>
        </w:rPr>
        <w:t>disposable income (average income minus tax), income per capita, household debts and consumer expectations.</w:t>
      </w:r>
    </w:p>
    <w:p w:rsidR="00AA2B0F" w:rsidRPr="00FE1BC5" w:rsidRDefault="00C40AD4" w:rsidP="00FE1BC5">
      <w:pPr>
        <w:contextualSpacing/>
        <w:rPr>
          <w:rFonts w:cs="Times New Roman"/>
          <w:iCs/>
          <w:color w:val="000000"/>
          <w:szCs w:val="24"/>
        </w:rPr>
      </w:pPr>
      <w:r w:rsidRPr="00FE1BC5">
        <w:rPr>
          <w:rFonts w:cs="Times New Roman"/>
          <w:iCs/>
          <w:color w:val="000000"/>
          <w:szCs w:val="24"/>
        </w:rPr>
        <w:t xml:space="preserve">The </w:t>
      </w:r>
      <w:r w:rsidRPr="00FE1BC5">
        <w:rPr>
          <w:rFonts w:cs="Times New Roman"/>
          <w:iCs/>
          <w:color w:val="000000"/>
          <w:szCs w:val="24"/>
        </w:rPr>
        <w:t>findings of this econometric analysis recommend</w:t>
      </w:r>
      <w:r w:rsidRPr="00FE1BC5">
        <w:rPr>
          <w:rFonts w:cs="Times New Roman"/>
          <w:iCs/>
          <w:color w:val="000000"/>
          <w:szCs w:val="24"/>
        </w:rPr>
        <w:t xml:space="preserve"> that Apple </w:t>
      </w:r>
      <w:proofErr w:type="gramStart"/>
      <w:r w:rsidRPr="00FE1BC5">
        <w:rPr>
          <w:rFonts w:cs="Times New Roman"/>
          <w:iCs/>
          <w:color w:val="000000"/>
          <w:szCs w:val="24"/>
        </w:rPr>
        <w:t>company</w:t>
      </w:r>
      <w:proofErr w:type="gramEnd"/>
      <w:r w:rsidRPr="00FE1BC5">
        <w:rPr>
          <w:rFonts w:cs="Times New Roman"/>
          <w:iCs/>
          <w:color w:val="000000"/>
          <w:szCs w:val="24"/>
        </w:rPr>
        <w:t xml:space="preserve"> redesign strategies of meeting consumer expectations, </w:t>
      </w:r>
      <w:r w:rsidRPr="00FE1BC5">
        <w:rPr>
          <w:rFonts w:cs="Times New Roman"/>
          <w:iCs/>
          <w:color w:val="000000"/>
          <w:szCs w:val="24"/>
        </w:rPr>
        <w:t xml:space="preserve">increase sensory power and restricted access to </w:t>
      </w:r>
      <w:r w:rsidRPr="00FE1BC5">
        <w:rPr>
          <w:rFonts w:cs="Times New Roman"/>
          <w:iCs/>
          <w:color w:val="000000"/>
          <w:szCs w:val="24"/>
        </w:rPr>
        <w:lastRenderedPageBreak/>
        <w:t>products and services</w:t>
      </w:r>
      <w:r>
        <w:rPr>
          <w:rFonts w:cs="Times New Roman"/>
          <w:iCs/>
          <w:color w:val="000000"/>
          <w:szCs w:val="24"/>
        </w:rPr>
        <w:t xml:space="preserve"> (</w:t>
      </w:r>
      <w:proofErr w:type="spellStart"/>
      <w:r w:rsidRPr="00FE1BC5">
        <w:rPr>
          <w:rFonts w:cs="Times New Roman"/>
          <w:iCs/>
          <w:color w:val="000000"/>
          <w:szCs w:val="24"/>
        </w:rPr>
        <w:t>Skousen</w:t>
      </w:r>
      <w:proofErr w:type="spellEnd"/>
      <w:r>
        <w:rPr>
          <w:rFonts w:cs="Times New Roman"/>
          <w:iCs/>
          <w:color w:val="000000"/>
          <w:szCs w:val="24"/>
        </w:rPr>
        <w:t>, 2018)</w:t>
      </w:r>
      <w:r w:rsidRPr="00FE1BC5">
        <w:rPr>
          <w:rFonts w:cs="Times New Roman"/>
          <w:iCs/>
          <w:color w:val="000000"/>
          <w:szCs w:val="24"/>
        </w:rPr>
        <w:t xml:space="preserve">. In addition, Apple's marketing managers may strategies for a bulk culture of buying a pack of goods and increase margin mapping.  </w:t>
      </w:r>
      <w:r w:rsidRPr="00FE1BC5">
        <w:rPr>
          <w:rFonts w:cs="Times New Roman"/>
          <w:iCs/>
          <w:color w:val="000000"/>
          <w:szCs w:val="24"/>
        </w:rPr>
        <w:t xml:space="preserve"> </w:t>
      </w:r>
    </w:p>
    <w:p w:rsidR="00A72CB9" w:rsidRPr="00FE1BC5" w:rsidRDefault="00C40AD4" w:rsidP="00FE1BC5">
      <w:pPr>
        <w:ind w:firstLine="0"/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D93D0E" w:rsidRPr="00FE1BC5" w:rsidRDefault="00C40AD4" w:rsidP="00FE1BC5">
      <w:pPr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9572D6" w:rsidRPr="00FE1BC5" w:rsidRDefault="00C40AD4" w:rsidP="00FE1BC5">
      <w:pPr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FE1BC5" w:rsidRDefault="00C40AD4" w:rsidP="00F563CF">
      <w:pPr>
        <w:ind w:firstLine="0"/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F563CF" w:rsidRDefault="00C40AD4" w:rsidP="00F563CF">
      <w:pPr>
        <w:ind w:firstLine="0"/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F563CF" w:rsidRDefault="00C40AD4" w:rsidP="00F563CF">
      <w:pPr>
        <w:ind w:firstLine="0"/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F563CF" w:rsidRDefault="00C40AD4" w:rsidP="00F563CF">
      <w:pPr>
        <w:ind w:firstLine="0"/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F563CF" w:rsidRDefault="00C40AD4" w:rsidP="00F563CF">
      <w:pPr>
        <w:ind w:firstLine="0"/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F563CF" w:rsidRDefault="00C40AD4" w:rsidP="00F563CF">
      <w:pPr>
        <w:ind w:firstLine="0"/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F563CF" w:rsidRDefault="00C40AD4" w:rsidP="00F563CF">
      <w:pPr>
        <w:ind w:firstLine="0"/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F563CF" w:rsidRDefault="00C40AD4" w:rsidP="00F563CF">
      <w:pPr>
        <w:ind w:firstLine="0"/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F563CF" w:rsidRDefault="00C40AD4" w:rsidP="00F563CF">
      <w:pPr>
        <w:ind w:firstLine="0"/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F563CF" w:rsidRDefault="00C40AD4" w:rsidP="00F563CF">
      <w:pPr>
        <w:ind w:firstLine="0"/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F563CF" w:rsidRDefault="00C40AD4" w:rsidP="00F563CF">
      <w:pPr>
        <w:ind w:firstLine="0"/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F563CF" w:rsidRDefault="00C40AD4" w:rsidP="00F563CF">
      <w:pPr>
        <w:ind w:firstLine="0"/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F563CF" w:rsidRDefault="00C40AD4" w:rsidP="00F563CF">
      <w:pPr>
        <w:ind w:firstLine="0"/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F563CF" w:rsidRDefault="00C40AD4" w:rsidP="00F563CF">
      <w:pPr>
        <w:ind w:firstLine="0"/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F563CF" w:rsidRDefault="00C40AD4" w:rsidP="00F563CF">
      <w:pPr>
        <w:ind w:firstLine="0"/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F563CF" w:rsidRDefault="00C40AD4" w:rsidP="00F563CF">
      <w:pPr>
        <w:ind w:firstLine="0"/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F563CF" w:rsidRPr="00FE1BC5" w:rsidRDefault="00C40AD4" w:rsidP="00F563CF">
      <w:pPr>
        <w:ind w:firstLine="0"/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FE1BC5" w:rsidRPr="00FE1BC5" w:rsidRDefault="00C40AD4" w:rsidP="00F563CF">
      <w:pPr>
        <w:ind w:firstLine="0"/>
        <w:contextualSpacing/>
        <w:rPr>
          <w:rFonts w:cs="Times New Roman"/>
          <w:color w:val="000000"/>
          <w:szCs w:val="24"/>
          <w:shd w:val="clear" w:color="auto" w:fill="FFFFFF"/>
        </w:rPr>
      </w:pPr>
    </w:p>
    <w:p w:rsidR="00FE1BC5" w:rsidRPr="00FE1BC5" w:rsidRDefault="00C40AD4" w:rsidP="00FE1BC5">
      <w:pPr>
        <w:contextualSpacing/>
        <w:jc w:val="center"/>
        <w:rPr>
          <w:rFonts w:cs="Times New Roman"/>
          <w:color w:val="000000"/>
          <w:szCs w:val="24"/>
          <w:shd w:val="clear" w:color="auto" w:fill="FFFFFF"/>
        </w:rPr>
      </w:pPr>
      <w:r w:rsidRPr="00FE1BC5">
        <w:rPr>
          <w:rFonts w:cs="Times New Roman"/>
          <w:color w:val="000000"/>
          <w:szCs w:val="24"/>
          <w:shd w:val="clear" w:color="auto" w:fill="FFFFFF"/>
        </w:rPr>
        <w:lastRenderedPageBreak/>
        <w:t>Reference</w:t>
      </w:r>
    </w:p>
    <w:p w:rsidR="00F563CF" w:rsidRPr="00FE1BC5" w:rsidRDefault="00C40AD4" w:rsidP="00F563CF">
      <w:pPr>
        <w:spacing w:after="0"/>
        <w:ind w:left="720" w:hanging="720"/>
        <w:contextualSpacing/>
        <w:rPr>
          <w:rFonts w:eastAsia="Times New Roman" w:cs="Times New Roman"/>
          <w:szCs w:val="24"/>
        </w:rPr>
      </w:pPr>
      <w:r w:rsidRPr="00FE1BC5">
        <w:rPr>
          <w:rFonts w:eastAsia="Times New Roman" w:cs="Times New Roman"/>
          <w:szCs w:val="24"/>
        </w:rPr>
        <w:t xml:space="preserve">Greene, W. H. (2003). </w:t>
      </w:r>
      <w:r w:rsidRPr="00FE1BC5">
        <w:rPr>
          <w:rFonts w:eastAsia="Times New Roman" w:cs="Times New Roman"/>
          <w:iCs/>
          <w:szCs w:val="24"/>
        </w:rPr>
        <w:t>Econometric analysis</w:t>
      </w:r>
      <w:r w:rsidRPr="00FE1BC5">
        <w:rPr>
          <w:rFonts w:eastAsia="Times New Roman" w:cs="Times New Roman"/>
          <w:szCs w:val="24"/>
        </w:rPr>
        <w:t>. Pearson Education India.</w:t>
      </w:r>
    </w:p>
    <w:p w:rsidR="00F563CF" w:rsidRPr="00FE1BC5" w:rsidRDefault="00C40AD4" w:rsidP="00F563CF">
      <w:pPr>
        <w:ind w:left="720" w:hanging="720"/>
        <w:contextualSpacing/>
        <w:rPr>
          <w:rFonts w:cs="Times New Roman"/>
          <w:iCs/>
          <w:color w:val="000000"/>
          <w:szCs w:val="24"/>
        </w:rPr>
      </w:pPr>
      <w:r w:rsidRPr="00FE1BC5">
        <w:rPr>
          <w:rFonts w:cs="Times New Roman"/>
          <w:iCs/>
          <w:color w:val="000000"/>
          <w:szCs w:val="24"/>
        </w:rPr>
        <w:t xml:space="preserve">Skousen, M. (2018). Consumer Spending Drives the Economy? | Mark Skousen. Fee.org. Retrieved 23 February 2018, from </w:t>
      </w:r>
      <w:hyperlink r:id="rId8" w:history="1">
        <w:r w:rsidRPr="00FE1BC5">
          <w:rPr>
            <w:rStyle w:val="Hyperlink"/>
            <w:rFonts w:cs="Times New Roman"/>
            <w:iCs/>
            <w:szCs w:val="24"/>
          </w:rPr>
          <w:t>https://fee.org/articles/consumer-spending-drives-the-economy/</w:t>
        </w:r>
      </w:hyperlink>
    </w:p>
    <w:p w:rsidR="00F563CF" w:rsidRDefault="00C40AD4" w:rsidP="00F563CF">
      <w:pPr>
        <w:ind w:left="720" w:hanging="720"/>
        <w:contextualSpacing/>
        <w:rPr>
          <w:rFonts w:cs="Times New Roman"/>
          <w:iCs/>
          <w:color w:val="000000"/>
          <w:szCs w:val="24"/>
        </w:rPr>
      </w:pPr>
      <w:r w:rsidRPr="00FE1BC5">
        <w:rPr>
          <w:rFonts w:cs="Times New Roman"/>
          <w:iCs/>
          <w:color w:val="000000"/>
          <w:szCs w:val="24"/>
        </w:rPr>
        <w:t>U.S. Bureau of Economic Analysis (BEA). (2018). Bea.gov. R</w:t>
      </w:r>
      <w:r>
        <w:rPr>
          <w:rFonts w:cs="Times New Roman"/>
          <w:iCs/>
          <w:color w:val="000000"/>
          <w:szCs w:val="24"/>
        </w:rPr>
        <w:t xml:space="preserve">etrieved 23 February 2018, from </w:t>
      </w:r>
      <w:hyperlink r:id="rId9" w:history="1">
        <w:r w:rsidRPr="00B46BB8">
          <w:rPr>
            <w:rStyle w:val="Hyperlink"/>
            <w:rFonts w:cs="Times New Roman"/>
            <w:iCs/>
            <w:szCs w:val="24"/>
          </w:rPr>
          <w:t>https://www.bea.gov/iTable/iTable.cfm?reqid=19&amp;step=2#reqid=19&amp;step=3&amp;isuri=1&amp;1921=survey&amp;1903=58</w:t>
        </w:r>
      </w:hyperlink>
    </w:p>
    <w:p w:rsidR="00F563CF" w:rsidRPr="00FE1BC5" w:rsidRDefault="00C40AD4" w:rsidP="00F563CF">
      <w:pPr>
        <w:ind w:left="720" w:hanging="720"/>
        <w:contextualSpacing/>
        <w:rPr>
          <w:rFonts w:cs="Times New Roman"/>
          <w:iCs/>
          <w:color w:val="000000"/>
          <w:szCs w:val="24"/>
        </w:rPr>
      </w:pPr>
    </w:p>
    <w:p w:rsidR="00FE1BC5" w:rsidRPr="00FE1BC5" w:rsidRDefault="00C40AD4" w:rsidP="00FE1BC5">
      <w:pPr>
        <w:spacing w:after="0" w:line="240" w:lineRule="auto"/>
        <w:ind w:firstLine="0"/>
        <w:contextualSpacing/>
        <w:rPr>
          <w:rFonts w:eastAsia="Times New Roman" w:cs="Times New Roman"/>
          <w:szCs w:val="24"/>
        </w:rPr>
      </w:pPr>
    </w:p>
    <w:p w:rsidR="00FE1BC5" w:rsidRPr="00FE1BC5" w:rsidRDefault="00C40AD4" w:rsidP="00FE1BC5">
      <w:pPr>
        <w:contextualSpacing/>
        <w:rPr>
          <w:rFonts w:cs="Times New Roman"/>
          <w:iCs/>
          <w:color w:val="000000"/>
          <w:szCs w:val="24"/>
        </w:rPr>
      </w:pPr>
    </w:p>
    <w:p w:rsidR="00FE1BC5" w:rsidRPr="00FE1BC5" w:rsidRDefault="00C40AD4" w:rsidP="00FE1BC5">
      <w:pPr>
        <w:contextualSpacing/>
        <w:rPr>
          <w:rFonts w:cs="Times New Roman"/>
          <w:iCs/>
          <w:color w:val="000000"/>
          <w:szCs w:val="24"/>
        </w:rPr>
      </w:pPr>
    </w:p>
    <w:p w:rsidR="00FE1BC5" w:rsidRPr="00FE1BC5" w:rsidRDefault="00C40AD4" w:rsidP="00FE1BC5">
      <w:pPr>
        <w:contextualSpacing/>
        <w:rPr>
          <w:rFonts w:cs="Times New Roman"/>
          <w:iCs/>
          <w:color w:val="000000"/>
          <w:szCs w:val="24"/>
        </w:rPr>
      </w:pPr>
    </w:p>
    <w:sectPr w:rsidR="00FE1BC5" w:rsidRPr="00FE1BC5" w:rsidSect="00FE1BC5">
      <w:headerReference w:type="default" r:id="rId10"/>
      <w:headerReference w:type="first" r:id="rId11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EAC4EE0A" w15:done="0"/>
  <w15:commentEx w15:paraId="4DD3F7E2" w15:done="0"/>
  <w15:commentEx w15:paraId="E2E8FA2A" w15:done="0"/>
  <w15:commentEx w15:paraId="9B667E8D" w15:done="0"/>
  <w15:commentEx w15:paraId="F9F8CFB6" w15:done="0"/>
  <w15:commentEx w15:paraId="C6CAB467" w15:done="0"/>
  <w15:commentEx w15:paraId="2CFBD057" w15:done="0"/>
  <w15:commentEx w15:paraId="5EC69CBB" w15:done="0"/>
  <w15:commentEx w15:paraId="C3E1750C" w15:done="0"/>
  <w15:commentEx w15:paraId="E1C9231D" w15:done="0"/>
  <w15:commentEx w15:paraId="BDE11AC3" w15:done="0"/>
  <w15:commentEx w15:paraId="B281D50E" w15:done="0"/>
  <w15:commentEx w15:paraId="8D6D6187" w15:done="0"/>
  <w15:commentEx w15:paraId="1770763C" w15:done="0"/>
  <w15:commentEx w15:paraId="FD0CBF51" w15:done="0"/>
  <w15:commentEx w15:paraId="51ADBFB2" w15:done="0"/>
  <w15:commentEx w15:paraId="CFDC020E" w15:done="0"/>
  <w15:commentEx w15:paraId="A3B12167" w15:done="0"/>
  <w15:commentEx w15:paraId="9C2C278C" w15:done="0"/>
  <w15:commentEx w15:paraId="CA7BA96E" w15:done="0"/>
  <w15:commentEx w15:paraId="D219F4A8" w15:done="0"/>
  <w15:commentEx w15:paraId="060967EA" w15:done="0"/>
  <w15:commentEx w15:paraId="D6B2CF5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AD4" w:rsidRDefault="00C40AD4">
      <w:pPr>
        <w:spacing w:after="0" w:line="240" w:lineRule="auto"/>
      </w:pPr>
      <w:r>
        <w:separator/>
      </w:r>
    </w:p>
  </w:endnote>
  <w:endnote w:type="continuationSeparator" w:id="0">
    <w:p w:rsidR="00C40AD4" w:rsidRDefault="00C40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AD4" w:rsidRDefault="00C40AD4">
      <w:pPr>
        <w:spacing w:after="0" w:line="240" w:lineRule="auto"/>
      </w:pPr>
      <w:r>
        <w:separator/>
      </w:r>
    </w:p>
  </w:footnote>
  <w:footnote w:type="continuationSeparator" w:id="0">
    <w:p w:rsidR="00C40AD4" w:rsidRDefault="00C40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BC5" w:rsidRDefault="00C40AD4" w:rsidP="00FE1BC5">
    <w:pPr>
      <w:pStyle w:val="Header"/>
      <w:ind w:firstLine="0"/>
    </w:pPr>
    <w:r>
      <w:t>DISPOSABLE PERSONAL INCOME AND CONSUMER EXPENDITURE</w:t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CD6728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BC5" w:rsidRDefault="00C40AD4" w:rsidP="00FE1BC5">
    <w:pPr>
      <w:tabs>
        <w:tab w:val="right" w:pos="9360"/>
      </w:tabs>
      <w:ind w:firstLine="0"/>
    </w:pPr>
    <w:r>
      <w:t>Running head: DISPOSABLE PERSONAL INCOME AND CONSUMER EXPENDITURE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D6728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5135E"/>
    <w:multiLevelType w:val="hybridMultilevel"/>
    <w:tmpl w:val="4B3485C2"/>
    <w:lvl w:ilvl="0" w:tplc="F484EE66">
      <w:start w:val="1"/>
      <w:numFmt w:val="lowerRoman"/>
      <w:lvlText w:val="%1."/>
      <w:lvlJc w:val="right"/>
      <w:pPr>
        <w:ind w:left="1440" w:hanging="360"/>
      </w:pPr>
    </w:lvl>
    <w:lvl w:ilvl="1" w:tplc="533A3058" w:tentative="1">
      <w:start w:val="1"/>
      <w:numFmt w:val="lowerLetter"/>
      <w:lvlText w:val="%2."/>
      <w:lvlJc w:val="left"/>
      <w:pPr>
        <w:ind w:left="2160" w:hanging="360"/>
      </w:pPr>
    </w:lvl>
    <w:lvl w:ilvl="2" w:tplc="06C41116" w:tentative="1">
      <w:start w:val="1"/>
      <w:numFmt w:val="lowerRoman"/>
      <w:lvlText w:val="%3."/>
      <w:lvlJc w:val="right"/>
      <w:pPr>
        <w:ind w:left="2880" w:hanging="180"/>
      </w:pPr>
    </w:lvl>
    <w:lvl w:ilvl="3" w:tplc="CAA6FD64" w:tentative="1">
      <w:start w:val="1"/>
      <w:numFmt w:val="decimal"/>
      <w:lvlText w:val="%4."/>
      <w:lvlJc w:val="left"/>
      <w:pPr>
        <w:ind w:left="3600" w:hanging="360"/>
      </w:pPr>
    </w:lvl>
    <w:lvl w:ilvl="4" w:tplc="87A8AA6C" w:tentative="1">
      <w:start w:val="1"/>
      <w:numFmt w:val="lowerLetter"/>
      <w:lvlText w:val="%5."/>
      <w:lvlJc w:val="left"/>
      <w:pPr>
        <w:ind w:left="4320" w:hanging="360"/>
      </w:pPr>
    </w:lvl>
    <w:lvl w:ilvl="5" w:tplc="81040024" w:tentative="1">
      <w:start w:val="1"/>
      <w:numFmt w:val="lowerRoman"/>
      <w:lvlText w:val="%6."/>
      <w:lvlJc w:val="right"/>
      <w:pPr>
        <w:ind w:left="5040" w:hanging="180"/>
      </w:pPr>
    </w:lvl>
    <w:lvl w:ilvl="6" w:tplc="CD9A00C8" w:tentative="1">
      <w:start w:val="1"/>
      <w:numFmt w:val="decimal"/>
      <w:lvlText w:val="%7."/>
      <w:lvlJc w:val="left"/>
      <w:pPr>
        <w:ind w:left="5760" w:hanging="360"/>
      </w:pPr>
    </w:lvl>
    <w:lvl w:ilvl="7" w:tplc="30B4B710" w:tentative="1">
      <w:start w:val="1"/>
      <w:numFmt w:val="lowerLetter"/>
      <w:lvlText w:val="%8."/>
      <w:lvlJc w:val="left"/>
      <w:pPr>
        <w:ind w:left="6480" w:hanging="360"/>
      </w:pPr>
    </w:lvl>
    <w:lvl w:ilvl="8" w:tplc="9828B44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69E38BB"/>
    <w:multiLevelType w:val="hybridMultilevel"/>
    <w:tmpl w:val="3822F986"/>
    <w:lvl w:ilvl="0" w:tplc="0240A38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theme="minorBidi" w:hint="default"/>
        <w:color w:val="auto"/>
        <w:sz w:val="24"/>
      </w:rPr>
    </w:lvl>
    <w:lvl w:ilvl="1" w:tplc="75662C70" w:tentative="1">
      <w:start w:val="1"/>
      <w:numFmt w:val="lowerLetter"/>
      <w:lvlText w:val="%2."/>
      <w:lvlJc w:val="left"/>
      <w:pPr>
        <w:ind w:left="1800" w:hanging="360"/>
      </w:pPr>
    </w:lvl>
    <w:lvl w:ilvl="2" w:tplc="504029FA" w:tentative="1">
      <w:start w:val="1"/>
      <w:numFmt w:val="lowerRoman"/>
      <w:lvlText w:val="%3."/>
      <w:lvlJc w:val="right"/>
      <w:pPr>
        <w:ind w:left="2520" w:hanging="180"/>
      </w:pPr>
    </w:lvl>
    <w:lvl w:ilvl="3" w:tplc="E668B21E" w:tentative="1">
      <w:start w:val="1"/>
      <w:numFmt w:val="decimal"/>
      <w:lvlText w:val="%4."/>
      <w:lvlJc w:val="left"/>
      <w:pPr>
        <w:ind w:left="3240" w:hanging="360"/>
      </w:pPr>
    </w:lvl>
    <w:lvl w:ilvl="4" w:tplc="C5C258F4" w:tentative="1">
      <w:start w:val="1"/>
      <w:numFmt w:val="lowerLetter"/>
      <w:lvlText w:val="%5."/>
      <w:lvlJc w:val="left"/>
      <w:pPr>
        <w:ind w:left="3960" w:hanging="360"/>
      </w:pPr>
    </w:lvl>
    <w:lvl w:ilvl="5" w:tplc="0A0231A4" w:tentative="1">
      <w:start w:val="1"/>
      <w:numFmt w:val="lowerRoman"/>
      <w:lvlText w:val="%6."/>
      <w:lvlJc w:val="right"/>
      <w:pPr>
        <w:ind w:left="4680" w:hanging="180"/>
      </w:pPr>
    </w:lvl>
    <w:lvl w:ilvl="6" w:tplc="E9F63D58" w:tentative="1">
      <w:start w:val="1"/>
      <w:numFmt w:val="decimal"/>
      <w:lvlText w:val="%7."/>
      <w:lvlJc w:val="left"/>
      <w:pPr>
        <w:ind w:left="5400" w:hanging="360"/>
      </w:pPr>
    </w:lvl>
    <w:lvl w:ilvl="7" w:tplc="A34C0E6E" w:tentative="1">
      <w:start w:val="1"/>
      <w:numFmt w:val="lowerLetter"/>
      <w:lvlText w:val="%8."/>
      <w:lvlJc w:val="left"/>
      <w:pPr>
        <w:ind w:left="6120" w:hanging="360"/>
      </w:pPr>
    </w:lvl>
    <w:lvl w:ilvl="8" w:tplc="D1762B3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D9C1003"/>
    <w:multiLevelType w:val="hybridMultilevel"/>
    <w:tmpl w:val="E54AF796"/>
    <w:lvl w:ilvl="0" w:tplc="A4BE89C4">
      <w:start w:val="1"/>
      <w:numFmt w:val="upperRoman"/>
      <w:lvlText w:val="%1."/>
      <w:lvlJc w:val="right"/>
      <w:pPr>
        <w:ind w:left="1440" w:hanging="360"/>
      </w:pPr>
    </w:lvl>
    <w:lvl w:ilvl="1" w:tplc="9BF8F6FE" w:tentative="1">
      <w:start w:val="1"/>
      <w:numFmt w:val="lowerLetter"/>
      <w:lvlText w:val="%2."/>
      <w:lvlJc w:val="left"/>
      <w:pPr>
        <w:ind w:left="2160" w:hanging="360"/>
      </w:pPr>
    </w:lvl>
    <w:lvl w:ilvl="2" w:tplc="34C25078" w:tentative="1">
      <w:start w:val="1"/>
      <w:numFmt w:val="lowerRoman"/>
      <w:lvlText w:val="%3."/>
      <w:lvlJc w:val="right"/>
      <w:pPr>
        <w:ind w:left="2880" w:hanging="180"/>
      </w:pPr>
    </w:lvl>
    <w:lvl w:ilvl="3" w:tplc="A64EB140" w:tentative="1">
      <w:start w:val="1"/>
      <w:numFmt w:val="decimal"/>
      <w:lvlText w:val="%4."/>
      <w:lvlJc w:val="left"/>
      <w:pPr>
        <w:ind w:left="3600" w:hanging="360"/>
      </w:pPr>
    </w:lvl>
    <w:lvl w:ilvl="4" w:tplc="92368AC2" w:tentative="1">
      <w:start w:val="1"/>
      <w:numFmt w:val="lowerLetter"/>
      <w:lvlText w:val="%5."/>
      <w:lvlJc w:val="left"/>
      <w:pPr>
        <w:ind w:left="4320" w:hanging="360"/>
      </w:pPr>
    </w:lvl>
    <w:lvl w:ilvl="5" w:tplc="C076DEC4" w:tentative="1">
      <w:start w:val="1"/>
      <w:numFmt w:val="lowerRoman"/>
      <w:lvlText w:val="%6."/>
      <w:lvlJc w:val="right"/>
      <w:pPr>
        <w:ind w:left="5040" w:hanging="180"/>
      </w:pPr>
    </w:lvl>
    <w:lvl w:ilvl="6" w:tplc="8D7AE586" w:tentative="1">
      <w:start w:val="1"/>
      <w:numFmt w:val="decimal"/>
      <w:lvlText w:val="%7."/>
      <w:lvlJc w:val="left"/>
      <w:pPr>
        <w:ind w:left="5760" w:hanging="360"/>
      </w:pPr>
    </w:lvl>
    <w:lvl w:ilvl="7" w:tplc="C346F666" w:tentative="1">
      <w:start w:val="1"/>
      <w:numFmt w:val="lowerLetter"/>
      <w:lvlText w:val="%8."/>
      <w:lvlJc w:val="left"/>
      <w:pPr>
        <w:ind w:left="6480" w:hanging="360"/>
      </w:pPr>
    </w:lvl>
    <w:lvl w:ilvl="8" w:tplc="61C65D5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F926A6A"/>
    <w:multiLevelType w:val="hybridMultilevel"/>
    <w:tmpl w:val="848EAABC"/>
    <w:lvl w:ilvl="0" w:tplc="8ADE0CD4">
      <w:start w:val="1"/>
      <w:numFmt w:val="upperRoman"/>
      <w:lvlText w:val="%1."/>
      <w:lvlJc w:val="right"/>
      <w:pPr>
        <w:ind w:left="1080" w:hanging="360"/>
      </w:pPr>
      <w:rPr>
        <w:rFonts w:hint="default"/>
        <w:color w:val="auto"/>
        <w:sz w:val="24"/>
      </w:rPr>
    </w:lvl>
    <w:lvl w:ilvl="1" w:tplc="6CCE9D5A" w:tentative="1">
      <w:start w:val="1"/>
      <w:numFmt w:val="lowerLetter"/>
      <w:lvlText w:val="%2."/>
      <w:lvlJc w:val="left"/>
      <w:pPr>
        <w:ind w:left="1800" w:hanging="360"/>
      </w:pPr>
    </w:lvl>
    <w:lvl w:ilvl="2" w:tplc="147894FC" w:tentative="1">
      <w:start w:val="1"/>
      <w:numFmt w:val="lowerRoman"/>
      <w:lvlText w:val="%3."/>
      <w:lvlJc w:val="right"/>
      <w:pPr>
        <w:ind w:left="2520" w:hanging="180"/>
      </w:pPr>
    </w:lvl>
    <w:lvl w:ilvl="3" w:tplc="1C8EC5CE" w:tentative="1">
      <w:start w:val="1"/>
      <w:numFmt w:val="decimal"/>
      <w:lvlText w:val="%4."/>
      <w:lvlJc w:val="left"/>
      <w:pPr>
        <w:ind w:left="3240" w:hanging="360"/>
      </w:pPr>
    </w:lvl>
    <w:lvl w:ilvl="4" w:tplc="29703426" w:tentative="1">
      <w:start w:val="1"/>
      <w:numFmt w:val="lowerLetter"/>
      <w:lvlText w:val="%5."/>
      <w:lvlJc w:val="left"/>
      <w:pPr>
        <w:ind w:left="3960" w:hanging="360"/>
      </w:pPr>
    </w:lvl>
    <w:lvl w:ilvl="5" w:tplc="03AC4EB2" w:tentative="1">
      <w:start w:val="1"/>
      <w:numFmt w:val="lowerRoman"/>
      <w:lvlText w:val="%6."/>
      <w:lvlJc w:val="right"/>
      <w:pPr>
        <w:ind w:left="4680" w:hanging="180"/>
      </w:pPr>
    </w:lvl>
    <w:lvl w:ilvl="6" w:tplc="7292DBCE" w:tentative="1">
      <w:start w:val="1"/>
      <w:numFmt w:val="decimal"/>
      <w:lvlText w:val="%7."/>
      <w:lvlJc w:val="left"/>
      <w:pPr>
        <w:ind w:left="5400" w:hanging="360"/>
      </w:pPr>
    </w:lvl>
    <w:lvl w:ilvl="7" w:tplc="0F404BB8" w:tentative="1">
      <w:start w:val="1"/>
      <w:numFmt w:val="lowerLetter"/>
      <w:lvlText w:val="%8."/>
      <w:lvlJc w:val="left"/>
      <w:pPr>
        <w:ind w:left="6120" w:hanging="360"/>
      </w:pPr>
    </w:lvl>
    <w:lvl w:ilvl="8" w:tplc="21B44FCC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33B"/>
    <w:rsid w:val="002B333B"/>
    <w:rsid w:val="00C40AD4"/>
    <w:rsid w:val="00CD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2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1B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BC5"/>
  </w:style>
  <w:style w:type="paragraph" w:styleId="Footer">
    <w:name w:val="footer"/>
    <w:basedOn w:val="Normal"/>
    <w:link w:val="FooterChar"/>
    <w:uiPriority w:val="99"/>
    <w:unhideWhenUsed/>
    <w:rsid w:val="00FE1B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BC5"/>
  </w:style>
  <w:style w:type="character" w:styleId="Hyperlink">
    <w:name w:val="Hyperlink"/>
    <w:basedOn w:val="DefaultParagraphFont"/>
    <w:uiPriority w:val="99"/>
    <w:unhideWhenUsed/>
    <w:rsid w:val="00FE1BC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6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7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2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1B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BC5"/>
  </w:style>
  <w:style w:type="paragraph" w:styleId="Footer">
    <w:name w:val="footer"/>
    <w:basedOn w:val="Normal"/>
    <w:link w:val="FooterChar"/>
    <w:uiPriority w:val="99"/>
    <w:unhideWhenUsed/>
    <w:rsid w:val="00FE1B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BC5"/>
  </w:style>
  <w:style w:type="character" w:styleId="Hyperlink">
    <w:name w:val="Hyperlink"/>
    <w:basedOn w:val="DefaultParagraphFont"/>
    <w:uiPriority w:val="99"/>
    <w:unhideWhenUsed/>
    <w:rsid w:val="00FE1BC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6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7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e.org/articles/consumer-spending-drives-the-economy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ea.gov/iTable/iTable.cfm?reqid=19&amp;step=2#reqid=19&amp;step=3&amp;isuri=1&amp;1921=survey&amp;1903=58" TargetMode="Externa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2018-02-23T17:54:00Z</dcterms:created>
  <dcterms:modified xsi:type="dcterms:W3CDTF">2018-02-23T17:54:00Z</dcterms:modified>
</cp:coreProperties>
</file>